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第三章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口语交际训练基础知识</w:t>
      </w:r>
    </w:p>
    <w:tbl>
      <w:tblPr>
        <w:tblStyle w:val="5"/>
        <w:tblW w:w="10772" w:type="dxa"/>
        <w:jc w:val="center"/>
        <w:tblBorders>
          <w:top w:val="single" w:color="375623" w:themeColor="accent6" w:themeShade="7F" w:sz="4" w:space="0"/>
          <w:left w:val="single" w:color="375623" w:themeColor="accent6" w:themeShade="7F" w:sz="4" w:space="0"/>
          <w:bottom w:val="single" w:color="375623" w:themeColor="accent6" w:themeShade="7F" w:sz="4" w:space="0"/>
          <w:right w:val="single" w:color="375623" w:themeColor="accent6" w:themeShade="7F" w:sz="4" w:space="0"/>
          <w:insideH w:val="single" w:color="375623" w:themeColor="accent6" w:themeShade="7F" w:sz="4" w:space="0"/>
          <w:insideV w:val="single" w:color="375623" w:themeColor="accent6" w:themeShade="7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980"/>
        <w:gridCol w:w="2054"/>
        <w:gridCol w:w="3569"/>
      </w:tblGrid>
      <w:tr w14:paraId="5DA92388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00821A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23514C2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59F2FFA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7AC3D4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61ECC1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6009C2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0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F57D81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20CFF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36E8AFB7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576385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3537E7D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0A2658E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3D6B6B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089A00A8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0361BA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2451CF3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章  口语交际训练基础知识</w:t>
            </w:r>
          </w:p>
        </w:tc>
      </w:tr>
      <w:tr w14:paraId="51C5A307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F7EB05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41DB039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第一节  交谈与辩论</w:t>
            </w:r>
          </w:p>
        </w:tc>
      </w:tr>
      <w:tr w14:paraId="0C84180E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EF07CA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9139598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理解交谈与辩论</w:t>
            </w:r>
          </w:p>
        </w:tc>
      </w:tr>
      <w:tr w14:paraId="4C575795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A4BA0F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26039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交谈与辩论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的形式及要求</w:t>
            </w:r>
          </w:p>
        </w:tc>
      </w:tr>
      <w:tr w14:paraId="4DF7E743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64CE5B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26BA1A17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0993F2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BFD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交谈与辩论，同为双向交流的口才形式，在交谈与辩论的过程中，“说”与“听”双重身份都兼而有之，但在心理态势、内容表述、交流形式等方面则有明显的差异。 </w:t>
            </w:r>
          </w:p>
          <w:p w14:paraId="16EA8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交谈是交流意见、想法、见解等，气氛比较和谐，不是为了争高下和对错。交谈有利于统一认识，消除个别人的偏见和误解。辩论是要分是非、高下的，气氛不够和谐，多了点从本人最有利角度所发的言论。有时人们就一个话题，是以交谈开始，发展到辩论，最后以争论结束。其实，每位发言者本意都是好的，但是人往往受感情和面子的影响，某些意见相左时，交谈就发展为辩论，其实辩论不可谓不好，在辩论中往往能得到很好的启发。可是辩论时如果各方受感情和利益所诱发，变为争论甚至争吵，这就脱离了交谈与辩论的初衷。 </w:t>
            </w:r>
          </w:p>
          <w:p w14:paraId="2770E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交谈与辩论，与日常的学习、工作、生活息息相关，我们要学会思考，学会用辩证的方法分析问题，但同时也要学会表达，克服语言上、心理上的障碍。让我们在思维和表达的世界中 享受自由。</w:t>
            </w:r>
          </w:p>
        </w:tc>
      </w:tr>
      <w:tr w14:paraId="507162A8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895C1C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3005164B">
            <w:pPr>
              <w:pStyle w:val="4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 交谈与辩论</w:t>
            </w:r>
          </w:p>
          <w:p w14:paraId="0E21B593">
            <w:pPr>
              <w:pStyle w:val="4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一、交谈   </w:t>
            </w:r>
          </w:p>
          <w:p w14:paraId="2EF4D109">
            <w:pPr>
              <w:pStyle w:val="9"/>
              <w:spacing w:before="0" w:beforeAutospacing="0" w:after="0" w:afterAutospacing="0"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（一）交谈的形式及要求</w:t>
            </w:r>
          </w:p>
          <w:p w14:paraId="30ABCFAB">
            <w:pPr>
              <w:pStyle w:val="9"/>
              <w:spacing w:before="0" w:beforeAutospacing="0" w:after="0" w:afterAutospacing="0"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（二）交谈时的语言运用</w:t>
            </w:r>
          </w:p>
          <w:p w14:paraId="72C3F57C">
            <w:pPr>
              <w:pStyle w:val="9"/>
              <w:spacing w:before="0" w:beforeAutospacing="0" w:after="0" w:afterAutospacing="0" w:line="360" w:lineRule="auto"/>
              <w:ind w:firstLine="630" w:firstLineChars="3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讲究称呼语言2. 注重介绍语言3. 掌握电话语言</w:t>
            </w:r>
          </w:p>
          <w:p w14:paraId="0F4327EE">
            <w:pPr>
              <w:pStyle w:val="9"/>
              <w:spacing w:before="0" w:beforeAutospacing="0" w:after="0" w:afterAutospacing="0"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（三）求职交谈</w:t>
            </w:r>
          </w:p>
          <w:p w14:paraId="54AAA59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二、辩论</w:t>
            </w:r>
          </w:p>
          <w:p w14:paraId="38784B0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（一）辩论赛的组织</w:t>
            </w:r>
          </w:p>
          <w:p w14:paraId="7871C707">
            <w:pPr>
              <w:spacing w:line="360" w:lineRule="auto"/>
              <w:ind w:firstLine="630" w:firstLineChars="3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拟辩题2. 人员组织及程序规则3. 安排主持人</w:t>
            </w:r>
          </w:p>
          <w:p w14:paraId="1F69E1D8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（二）辩论的技法与技巧</w:t>
            </w:r>
          </w:p>
          <w:p w14:paraId="01F6AE37">
            <w:pPr>
              <w:spacing w:line="360" w:lineRule="auto"/>
              <w:ind w:firstLine="630" w:firstLineChars="3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辩论的技法2. 辩论的技巧</w:t>
            </w:r>
          </w:p>
        </w:tc>
      </w:tr>
      <w:tr w14:paraId="00343BB8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5E6B646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46819A2">
            <w:pPr>
              <w:pStyle w:val="9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交谈与辩论</w:t>
            </w:r>
          </w:p>
        </w:tc>
      </w:tr>
      <w:tr w14:paraId="317EC33A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04AC10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F3EE8C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在一场名为“应不应该做‘老好人’”的辩论中，如果你是正方，你准备从哪些方面去证明“应该做‘老好人’”呢？试写出辩论提纲。</w:t>
            </w:r>
          </w:p>
          <w:p w14:paraId="54DBCC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2.当我们辩论“不破不立”时，作为正方的你，该怎样破题呢？作为反方呢？</w:t>
            </w:r>
          </w:p>
        </w:tc>
      </w:tr>
      <w:tr w14:paraId="2F14F50D">
        <w:tblPrEx>
          <w:tblBorders>
            <w:top w:val="single" w:color="375623" w:themeColor="accent6" w:themeShade="7F" w:sz="4" w:space="0"/>
            <w:left w:val="single" w:color="375623" w:themeColor="accent6" w:themeShade="7F" w:sz="4" w:space="0"/>
            <w:bottom w:val="single" w:color="375623" w:themeColor="accent6" w:themeShade="7F" w:sz="4" w:space="0"/>
            <w:right w:val="single" w:color="375623" w:themeColor="accent6" w:themeShade="7F" w:sz="4" w:space="0"/>
            <w:insideH w:val="single" w:color="375623" w:themeColor="accent6" w:themeShade="7F" w:sz="4" w:space="0"/>
            <w:insideV w:val="single" w:color="375623" w:themeColor="accent6" w:themeShade="7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A7360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</w:p>
          <w:p w14:paraId="77F0326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  <w:p w14:paraId="38746DE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8E14C3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3B263201">
      <w:pPr>
        <w:rPr>
          <w:rFonts w:hint="default" w:eastAsiaTheme="minorEastAsia"/>
          <w:lang w:val="en-US" w:eastAsia="zh-CN"/>
        </w:rPr>
      </w:pPr>
    </w:p>
    <w:p w14:paraId="3135F6EF">
      <w:pPr>
        <w:rPr>
          <w:rFonts w:hint="default" w:eastAsiaTheme="minorEastAsia"/>
          <w:lang w:val="en-US" w:eastAsia="zh-CN"/>
        </w:rPr>
      </w:pPr>
    </w:p>
    <w:p w14:paraId="56DA1C79">
      <w:pPr>
        <w:rPr>
          <w:rFonts w:hint="default" w:eastAsiaTheme="minorEastAsia"/>
          <w:lang w:val="en-US" w:eastAsia="zh-CN"/>
        </w:rPr>
      </w:pPr>
    </w:p>
    <w:p w14:paraId="478C4B99">
      <w:pPr>
        <w:rPr>
          <w:rFonts w:hint="default" w:eastAsiaTheme="minorEastAsia"/>
          <w:lang w:val="en-US" w:eastAsia="zh-CN"/>
        </w:rPr>
      </w:pPr>
    </w:p>
    <w:p w14:paraId="07C72446">
      <w:pPr>
        <w:rPr>
          <w:rFonts w:hint="default" w:eastAsiaTheme="minorEastAsia"/>
          <w:lang w:val="en-US" w:eastAsia="zh-CN"/>
        </w:rPr>
      </w:pPr>
    </w:p>
    <w:p w14:paraId="57FB0152">
      <w:pPr>
        <w:rPr>
          <w:rFonts w:hint="default" w:eastAsiaTheme="minorEastAsia"/>
          <w:lang w:val="en-US" w:eastAsia="zh-CN"/>
        </w:rPr>
      </w:pPr>
    </w:p>
    <w:p w14:paraId="22F8FF59">
      <w:pPr>
        <w:rPr>
          <w:rFonts w:hint="default" w:eastAsiaTheme="minorEastAsia"/>
          <w:lang w:val="en-US" w:eastAsia="zh-CN"/>
        </w:rPr>
      </w:pPr>
    </w:p>
    <w:p w14:paraId="08AE6F65">
      <w:pPr>
        <w:rPr>
          <w:rFonts w:hint="default" w:eastAsiaTheme="minorEastAsia"/>
          <w:lang w:val="en-US" w:eastAsia="zh-CN"/>
        </w:rPr>
      </w:pPr>
    </w:p>
    <w:p w14:paraId="4CAC08EF">
      <w:pPr>
        <w:rPr>
          <w:rFonts w:hint="default" w:eastAsiaTheme="minorEastAsia"/>
          <w:lang w:val="en-US" w:eastAsia="zh-CN"/>
        </w:rPr>
      </w:pPr>
    </w:p>
    <w:p w14:paraId="2C724682">
      <w:pPr>
        <w:rPr>
          <w:rFonts w:hint="default" w:eastAsiaTheme="minorEastAsia"/>
          <w:lang w:val="en-US" w:eastAsia="zh-CN"/>
        </w:rPr>
      </w:pPr>
    </w:p>
    <w:p w14:paraId="78F51902">
      <w:pPr>
        <w:rPr>
          <w:rFonts w:hint="default" w:eastAsiaTheme="minorEastAsia"/>
          <w:lang w:val="en-US" w:eastAsia="zh-CN"/>
        </w:rPr>
      </w:pPr>
    </w:p>
    <w:p w14:paraId="014556D4">
      <w:pPr>
        <w:rPr>
          <w:rFonts w:hint="default" w:eastAsiaTheme="minorEastAsia"/>
          <w:lang w:val="en-US" w:eastAsia="zh-CN"/>
        </w:rPr>
      </w:pPr>
    </w:p>
    <w:p w14:paraId="1EFC5D3E">
      <w:pPr>
        <w:rPr>
          <w:rFonts w:hint="default" w:eastAsiaTheme="minorEastAsia"/>
          <w:lang w:val="en-US" w:eastAsia="zh-CN"/>
        </w:rPr>
      </w:pPr>
    </w:p>
    <w:p w14:paraId="58976C90">
      <w:pPr>
        <w:rPr>
          <w:rFonts w:hint="default" w:eastAsiaTheme="minorEastAsia"/>
          <w:lang w:val="en-US" w:eastAsia="zh-CN"/>
        </w:rPr>
      </w:pPr>
    </w:p>
    <w:p w14:paraId="296DC523">
      <w:pPr>
        <w:rPr>
          <w:rFonts w:hint="default" w:eastAsiaTheme="minorEastAsia"/>
          <w:lang w:val="en-US" w:eastAsia="zh-CN"/>
        </w:rPr>
      </w:pPr>
    </w:p>
    <w:p w14:paraId="2CD36F66">
      <w:pPr>
        <w:rPr>
          <w:rFonts w:hint="default" w:eastAsiaTheme="minorEastAsia"/>
          <w:lang w:val="en-US" w:eastAsia="zh-CN"/>
        </w:rPr>
      </w:pPr>
    </w:p>
    <w:p w14:paraId="05AEE6C1">
      <w:pPr>
        <w:rPr>
          <w:rFonts w:hint="default" w:eastAsiaTheme="minorEastAsia"/>
          <w:lang w:val="en-US" w:eastAsia="zh-CN"/>
        </w:rPr>
      </w:pPr>
    </w:p>
    <w:p w14:paraId="2ACEAC3E">
      <w:pPr>
        <w:rPr>
          <w:rFonts w:hint="default" w:eastAsiaTheme="minorEastAsia"/>
          <w:lang w:val="en-US" w:eastAsia="zh-CN"/>
        </w:rPr>
      </w:pPr>
    </w:p>
    <w:p w14:paraId="6334471B">
      <w:pPr>
        <w:rPr>
          <w:rFonts w:hint="default" w:eastAsiaTheme="minorEastAsia"/>
          <w:lang w:val="en-US" w:eastAsia="zh-CN"/>
        </w:rPr>
      </w:pPr>
    </w:p>
    <w:p w14:paraId="2F2548DD">
      <w:pPr>
        <w:rPr>
          <w:rFonts w:hint="default" w:eastAsiaTheme="minorEastAsia"/>
          <w:lang w:val="en-US" w:eastAsia="zh-CN"/>
        </w:rPr>
      </w:pPr>
    </w:p>
    <w:p w14:paraId="40EB9D24">
      <w:pPr>
        <w:rPr>
          <w:rFonts w:hint="default" w:eastAsiaTheme="minorEastAsia"/>
          <w:lang w:val="en-US" w:eastAsia="zh-CN"/>
        </w:rPr>
      </w:pPr>
    </w:p>
    <w:p w14:paraId="0443FEB3">
      <w:pPr>
        <w:rPr>
          <w:rFonts w:hint="default" w:eastAsiaTheme="minorEastAsia"/>
          <w:lang w:val="en-US" w:eastAsia="zh-CN"/>
        </w:rPr>
      </w:pPr>
    </w:p>
    <w:p w14:paraId="36D75177">
      <w:pPr>
        <w:rPr>
          <w:rFonts w:hint="default" w:eastAsiaTheme="minorEastAsia"/>
          <w:lang w:val="en-US" w:eastAsia="zh-CN"/>
        </w:rPr>
      </w:pPr>
    </w:p>
    <w:p w14:paraId="5E42F7BA">
      <w:pPr>
        <w:rPr>
          <w:rFonts w:hint="default" w:eastAsiaTheme="minorEastAsia"/>
          <w:lang w:val="en-US" w:eastAsia="zh-CN"/>
        </w:rPr>
      </w:pPr>
    </w:p>
    <w:p w14:paraId="606BEB9D">
      <w:pPr>
        <w:rPr>
          <w:rFonts w:hint="default" w:eastAsiaTheme="minorEastAsia"/>
          <w:lang w:val="en-US" w:eastAsia="zh-CN"/>
        </w:rPr>
      </w:pPr>
    </w:p>
    <w:p w14:paraId="7392FCFD">
      <w:pPr>
        <w:rPr>
          <w:rFonts w:hint="default" w:eastAsiaTheme="minorEastAsia"/>
          <w:lang w:val="en-US" w:eastAsia="zh-CN"/>
        </w:rPr>
      </w:pPr>
    </w:p>
    <w:p w14:paraId="364D31F2">
      <w:pPr>
        <w:rPr>
          <w:rFonts w:hint="default" w:eastAsiaTheme="minorEastAsia"/>
          <w:lang w:val="en-US" w:eastAsia="zh-CN"/>
        </w:rPr>
      </w:pPr>
    </w:p>
    <w:p w14:paraId="317F0B3D">
      <w:pPr>
        <w:rPr>
          <w:rFonts w:hint="default" w:eastAsiaTheme="minorEastAsia"/>
          <w:lang w:val="en-US" w:eastAsia="zh-CN"/>
        </w:rPr>
      </w:pPr>
    </w:p>
    <w:p w14:paraId="53323996">
      <w:pPr>
        <w:rPr>
          <w:rFonts w:hint="default" w:eastAsiaTheme="minorEastAsia"/>
          <w:lang w:val="en-US" w:eastAsia="zh-CN"/>
        </w:rPr>
      </w:pPr>
    </w:p>
    <w:p w14:paraId="37F6AEC7">
      <w:pPr>
        <w:rPr>
          <w:rFonts w:hint="default" w:eastAsiaTheme="minorEastAsia"/>
          <w:lang w:val="en-US" w:eastAsia="zh-CN"/>
        </w:rPr>
      </w:pPr>
    </w:p>
    <w:p w14:paraId="363A76FF">
      <w:pPr>
        <w:rPr>
          <w:rFonts w:hint="default" w:eastAsiaTheme="minorEastAsia"/>
          <w:lang w:val="en-US" w:eastAsia="zh-CN"/>
        </w:rPr>
      </w:pPr>
    </w:p>
    <w:p w14:paraId="186C8CA3">
      <w:pPr>
        <w:rPr>
          <w:rFonts w:hint="default" w:eastAsiaTheme="minorEastAsia"/>
          <w:lang w:val="en-US" w:eastAsia="zh-CN"/>
        </w:rPr>
      </w:pPr>
    </w:p>
    <w:p w14:paraId="5399C4D8">
      <w:pPr>
        <w:rPr>
          <w:rFonts w:hint="default" w:eastAsiaTheme="minorEastAsia"/>
          <w:lang w:val="en-US" w:eastAsia="zh-CN"/>
        </w:rPr>
      </w:pPr>
    </w:p>
    <w:p w14:paraId="15D75BB5">
      <w:pPr>
        <w:rPr>
          <w:rFonts w:hint="default" w:eastAsiaTheme="minorEastAsia"/>
          <w:lang w:val="en-US" w:eastAsia="zh-CN"/>
        </w:rPr>
      </w:pPr>
    </w:p>
    <w:p w14:paraId="00250C4F">
      <w:pPr>
        <w:rPr>
          <w:rFonts w:hint="default" w:eastAsiaTheme="minorEastAsia"/>
          <w:lang w:val="en-US" w:eastAsia="zh-CN"/>
        </w:rPr>
      </w:pPr>
    </w:p>
    <w:p w14:paraId="02FD09E5">
      <w:pPr>
        <w:rPr>
          <w:rFonts w:hint="default" w:eastAsiaTheme="minorEastAsia"/>
          <w:lang w:val="en-US" w:eastAsia="zh-CN"/>
        </w:rPr>
      </w:pPr>
    </w:p>
    <w:p w14:paraId="1C12AE2A">
      <w:pPr>
        <w:rPr>
          <w:rFonts w:hint="default" w:eastAsiaTheme="minorEastAsia"/>
          <w:lang w:val="en-US" w:eastAsia="zh-CN"/>
        </w:rPr>
      </w:pPr>
    </w:p>
    <w:p w14:paraId="30820E2A">
      <w:pPr>
        <w:rPr>
          <w:rFonts w:hint="default" w:eastAsiaTheme="minorEastAsia"/>
          <w:lang w:val="en-US" w:eastAsia="zh-CN"/>
        </w:rPr>
      </w:pPr>
    </w:p>
    <w:p w14:paraId="2ED4B71F">
      <w:pPr>
        <w:rPr>
          <w:rFonts w:hint="default" w:eastAsiaTheme="minorEastAsia"/>
          <w:lang w:val="en-US" w:eastAsia="zh-CN"/>
        </w:rPr>
      </w:pPr>
    </w:p>
    <w:tbl>
      <w:tblPr>
        <w:tblStyle w:val="5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375623" w:themeColor="accent6" w:themeShade="7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980"/>
        <w:gridCol w:w="2054"/>
        <w:gridCol w:w="3569"/>
      </w:tblGrid>
      <w:tr w14:paraId="51998F2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FBDC6A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授课教师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1F62D63F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547DF51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7B3719C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B0C9B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78D8FE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授课时间</w:t>
            </w:r>
          </w:p>
        </w:tc>
        <w:tc>
          <w:tcPr>
            <w:tcW w:w="50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1B99D2">
            <w:pPr>
              <w:ind w:firstLine="360" w:firstLineChars="15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503916A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   周</w:t>
            </w:r>
          </w:p>
        </w:tc>
      </w:tr>
      <w:tr w14:paraId="4DF6ECA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EB0085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课程名称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72A92F9B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18F9EBC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A96D476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 w14:paraId="5B5E6C4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A3E4D7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章    节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E67576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  <w:t>第三章  口语交际训练基础知识</w:t>
            </w:r>
          </w:p>
        </w:tc>
      </w:tr>
      <w:tr w14:paraId="440475F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7064E6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课    题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1F230E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Cs w:val="21"/>
              </w:rPr>
              <w:t>第二节  推销与谈判</w:t>
            </w:r>
          </w:p>
        </w:tc>
      </w:tr>
      <w:tr w14:paraId="370C0DD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3CFFED8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教学目的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DA2F146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熟悉推销与谈判</w:t>
            </w:r>
          </w:p>
        </w:tc>
      </w:tr>
      <w:tr w14:paraId="5A4E2C2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3295174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教学重点与难点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43B45E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推销与谈判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的步骤</w:t>
            </w:r>
          </w:p>
        </w:tc>
      </w:tr>
      <w:tr w14:paraId="30213C9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602C66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教学内容、教学方法和教学过程</w:t>
            </w:r>
          </w:p>
        </w:tc>
      </w:tr>
      <w:tr w14:paraId="6516A9A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4560EFF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3BE7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我们每一个人处于世上，其实总是在不断地推销自己。推销自己的知识、才华、精力等给社会、企业和他人，以求得到对方的认可和接纳。高职高专学生毕业后求职也需要善于向求职单位、企业推介自己。因而，推销能力应当是我们最基本的和最重要的生存能力。同时，我们也生活在一个充满谈判的世界里。美国谈判学会会长尼尔伦伯格说过：只要人们是为了改变相互关系而交换观点，只要人们是为了取得一致而磋商协议，他们就是在进行谈判。因此，推销与谈判犹如一对如影随形的孪生兄弟，在人们的生活中随时可见，尤其在不少高职学生的未来职业生涯中，更是生存与发展的重要活动。</w:t>
            </w:r>
          </w:p>
        </w:tc>
      </w:tr>
      <w:tr w14:paraId="582E9F2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54F2DB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教学内容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58748BE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  <w:t>第二节  推销与谈判</w:t>
            </w:r>
          </w:p>
          <w:p w14:paraId="5D6E508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一、推销</w:t>
            </w:r>
          </w:p>
          <w:p w14:paraId="34C245D4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（一）推销的 4 个步骤</w:t>
            </w:r>
          </w:p>
          <w:p w14:paraId="1B27877D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引起顾客注意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2. 唤起顾客兴趣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3. 激发顾客购买欲望</w:t>
            </w:r>
          </w:p>
          <w:p w14:paraId="013F0ECD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 促成顾客购买行为</w:t>
            </w:r>
          </w:p>
          <w:p w14:paraId="08D03527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（二）推销的语言技巧</w:t>
            </w:r>
          </w:p>
          <w:p w14:paraId="42670913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诱导技巧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2. 激发技巧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3. 问话技巧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4. 贴近顾客技巧</w:t>
            </w:r>
          </w:p>
          <w:p w14:paraId="702BC1A8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（三）推销的心智素养</w:t>
            </w:r>
          </w:p>
          <w:p w14:paraId="606EDB3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耐心倾听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2. 设身处地，以诚待人</w:t>
            </w:r>
          </w:p>
          <w:p w14:paraId="180A4568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（四）示范演示技巧</w:t>
            </w:r>
          </w:p>
          <w:p w14:paraId="0C224C35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二、谈判</w:t>
            </w:r>
          </w:p>
          <w:p w14:paraId="08DCDABC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（一）谈判的技巧</w:t>
            </w:r>
          </w:p>
          <w:p w14:paraId="4121DCA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谈判中的提问2. 谈判中的应答3. 谈判中的说服</w:t>
            </w:r>
          </w:p>
          <w:p w14:paraId="6CF8463A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（二）谈判的语言</w:t>
            </w:r>
          </w:p>
          <w:p w14:paraId="33D3F1F2">
            <w:pPr>
              <w:spacing w:line="360" w:lineRule="auto"/>
              <w:ind w:firstLine="42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重复法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2. 赞美法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3. 示弱法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4. 比喻法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5. 绕弯法</w:t>
            </w:r>
          </w:p>
          <w:p w14:paraId="1FC0E759">
            <w:pPr>
              <w:spacing w:line="360" w:lineRule="auto"/>
              <w:ind w:firstLine="42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 反说法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7. 暗示法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8. 数字法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9. 刚柔法</w:t>
            </w:r>
          </w:p>
        </w:tc>
      </w:tr>
      <w:tr w14:paraId="22901E9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5E77026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巩固复习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46FAD2">
            <w:pPr>
              <w:pStyle w:val="9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推销与谈判</w:t>
            </w:r>
          </w:p>
        </w:tc>
      </w:tr>
      <w:tr w14:paraId="54895D3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620793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布置作业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54589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个推销小袋包装食品的推销员认为，随便和顾客聊几句话就可以与他们搞好关系，而且还能消除顾客对推销人员的戒备心理。所以，他每到一个食品公司或食品专柜时都说：“我正好路过这里，顺便进来看看。”他用这样的形式开始与顾客洽谈，但效果不太好，你知道原因在哪里吗？你认为应该如何推销呢？</w:t>
            </w:r>
          </w:p>
        </w:tc>
      </w:tr>
      <w:tr w14:paraId="6E3DFDE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375623" w:themeColor="accent6" w:themeShade="7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618" w:type="dxa"/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D4904F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</w:p>
          <w:p w14:paraId="5019F50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  <w:p w14:paraId="7FDC384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7F08A15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1BDA2978">
      <w:pPr>
        <w:rPr>
          <w:rFonts w:hint="default" w:eastAsiaTheme="minorEastAsia"/>
          <w:lang w:val="en-US" w:eastAsia="zh-CN"/>
        </w:rPr>
      </w:pPr>
    </w:p>
    <w:p w14:paraId="3D26DC6C">
      <w:pPr>
        <w:rPr>
          <w:rFonts w:hint="default" w:eastAsiaTheme="minorEastAsia"/>
          <w:lang w:val="en-US" w:eastAsia="zh-CN"/>
        </w:rPr>
      </w:pPr>
    </w:p>
    <w:p w14:paraId="05C2772A">
      <w:pPr>
        <w:rPr>
          <w:rFonts w:hint="default" w:eastAsiaTheme="minorEastAsia"/>
          <w:lang w:val="en-US" w:eastAsia="zh-CN"/>
        </w:rPr>
      </w:pPr>
    </w:p>
    <w:p w14:paraId="43E2E84E">
      <w:pPr>
        <w:rPr>
          <w:rFonts w:hint="default" w:eastAsiaTheme="minorEastAsia"/>
          <w:lang w:val="en-US" w:eastAsia="zh-CN"/>
        </w:rPr>
      </w:pPr>
    </w:p>
    <w:p w14:paraId="0862DCB1">
      <w:pPr>
        <w:rPr>
          <w:rFonts w:hint="default" w:eastAsiaTheme="minorEastAsia"/>
          <w:lang w:val="en-US" w:eastAsia="zh-CN"/>
        </w:rPr>
      </w:pPr>
    </w:p>
    <w:p w14:paraId="28504BE2">
      <w:pPr>
        <w:rPr>
          <w:rFonts w:hint="default" w:eastAsiaTheme="minorEastAsia"/>
          <w:lang w:val="en-US" w:eastAsia="zh-CN"/>
        </w:rPr>
      </w:pPr>
    </w:p>
    <w:p w14:paraId="373BA85C">
      <w:pPr>
        <w:rPr>
          <w:rFonts w:hint="default" w:eastAsiaTheme="minorEastAsia"/>
          <w:lang w:val="en-US" w:eastAsia="zh-CN"/>
        </w:rPr>
      </w:pPr>
    </w:p>
    <w:p w14:paraId="7BE9E1BE">
      <w:pPr>
        <w:rPr>
          <w:rFonts w:hint="default" w:eastAsiaTheme="minorEastAsia"/>
          <w:lang w:val="en-US" w:eastAsia="zh-CN"/>
        </w:rPr>
      </w:pPr>
    </w:p>
    <w:p w14:paraId="5B051375">
      <w:pPr>
        <w:rPr>
          <w:rFonts w:hint="default" w:eastAsiaTheme="minorEastAsia"/>
          <w:lang w:val="en-US" w:eastAsia="zh-CN"/>
        </w:rPr>
      </w:pPr>
    </w:p>
    <w:p w14:paraId="06AF9032">
      <w:pPr>
        <w:rPr>
          <w:rFonts w:hint="default" w:eastAsiaTheme="minorEastAsia"/>
          <w:lang w:val="en-US" w:eastAsia="zh-CN"/>
        </w:rPr>
      </w:pPr>
    </w:p>
    <w:p w14:paraId="6E6EF57F">
      <w:pPr>
        <w:rPr>
          <w:rFonts w:hint="default" w:eastAsiaTheme="minorEastAsia"/>
          <w:lang w:val="en-US" w:eastAsia="zh-CN"/>
        </w:rPr>
      </w:pPr>
    </w:p>
    <w:p w14:paraId="04EF3858">
      <w:pPr>
        <w:rPr>
          <w:rFonts w:hint="default" w:eastAsiaTheme="minorEastAsia"/>
          <w:lang w:val="en-US" w:eastAsia="zh-CN"/>
        </w:rPr>
      </w:pPr>
    </w:p>
    <w:p w14:paraId="45D9EBED">
      <w:pPr>
        <w:rPr>
          <w:rFonts w:hint="default" w:eastAsiaTheme="minorEastAsia"/>
          <w:lang w:val="en-US" w:eastAsia="zh-CN"/>
        </w:rPr>
      </w:pPr>
    </w:p>
    <w:p w14:paraId="7F801259">
      <w:pPr>
        <w:rPr>
          <w:rFonts w:hint="default" w:eastAsiaTheme="minorEastAsia"/>
          <w:lang w:val="en-US" w:eastAsia="zh-CN"/>
        </w:rPr>
      </w:pPr>
    </w:p>
    <w:p w14:paraId="3C6264D9">
      <w:pPr>
        <w:rPr>
          <w:rFonts w:hint="default" w:eastAsiaTheme="minorEastAsia"/>
          <w:lang w:val="en-US" w:eastAsia="zh-CN"/>
        </w:rPr>
      </w:pPr>
    </w:p>
    <w:p w14:paraId="5ECA7654">
      <w:pPr>
        <w:rPr>
          <w:rFonts w:hint="default" w:eastAsiaTheme="minorEastAsia"/>
          <w:lang w:val="en-US" w:eastAsia="zh-CN"/>
        </w:rPr>
      </w:pPr>
    </w:p>
    <w:p w14:paraId="3CEF8B53">
      <w:pPr>
        <w:rPr>
          <w:rFonts w:hint="default" w:eastAsiaTheme="minorEastAsia"/>
          <w:lang w:val="en-US" w:eastAsia="zh-CN"/>
        </w:rPr>
      </w:pPr>
    </w:p>
    <w:p w14:paraId="29B53C18">
      <w:pPr>
        <w:rPr>
          <w:rFonts w:hint="default" w:eastAsiaTheme="minorEastAsia"/>
          <w:lang w:val="en-US" w:eastAsia="zh-CN"/>
        </w:rPr>
      </w:pPr>
    </w:p>
    <w:p w14:paraId="1B918F9D">
      <w:pPr>
        <w:rPr>
          <w:rFonts w:hint="default" w:eastAsiaTheme="minorEastAsia"/>
          <w:lang w:val="en-US" w:eastAsia="zh-CN"/>
        </w:rPr>
      </w:pPr>
    </w:p>
    <w:p w14:paraId="39813DD3">
      <w:pPr>
        <w:rPr>
          <w:rFonts w:hint="default" w:eastAsiaTheme="minorEastAsia"/>
          <w:lang w:val="en-US" w:eastAsia="zh-CN"/>
        </w:rPr>
      </w:pPr>
    </w:p>
    <w:p w14:paraId="6C6D3DC3">
      <w:pPr>
        <w:rPr>
          <w:rFonts w:hint="default" w:eastAsiaTheme="minorEastAsia"/>
          <w:lang w:val="en-US" w:eastAsia="zh-CN"/>
        </w:rPr>
      </w:pPr>
    </w:p>
    <w:p w14:paraId="64C2B515">
      <w:pPr>
        <w:rPr>
          <w:rFonts w:hint="default" w:eastAsiaTheme="minorEastAsia"/>
          <w:lang w:val="en-US" w:eastAsia="zh-CN"/>
        </w:rPr>
      </w:pPr>
    </w:p>
    <w:p w14:paraId="39A4701F">
      <w:pPr>
        <w:rPr>
          <w:rFonts w:hint="default" w:eastAsiaTheme="minorEastAsia"/>
          <w:lang w:val="en-US" w:eastAsia="zh-CN"/>
        </w:rPr>
      </w:pPr>
    </w:p>
    <w:p w14:paraId="32764A12">
      <w:pPr>
        <w:rPr>
          <w:rFonts w:hint="default" w:eastAsiaTheme="minorEastAsia"/>
          <w:lang w:val="en-US" w:eastAsia="zh-CN"/>
        </w:rPr>
      </w:pPr>
    </w:p>
    <w:p w14:paraId="124FA2F7">
      <w:pPr>
        <w:rPr>
          <w:rFonts w:hint="default" w:eastAsiaTheme="minorEastAsia"/>
          <w:lang w:val="en-US" w:eastAsia="zh-CN"/>
        </w:rPr>
      </w:pPr>
    </w:p>
    <w:p w14:paraId="47C464B1">
      <w:pPr>
        <w:rPr>
          <w:rFonts w:hint="default" w:eastAsiaTheme="minorEastAsia"/>
          <w:lang w:val="en-US" w:eastAsia="zh-CN"/>
        </w:rPr>
      </w:pPr>
    </w:p>
    <w:p w14:paraId="7647EFDB">
      <w:pPr>
        <w:rPr>
          <w:rFonts w:hint="default" w:eastAsiaTheme="minorEastAsia"/>
          <w:lang w:val="en-US" w:eastAsia="zh-CN"/>
        </w:rPr>
      </w:pPr>
    </w:p>
    <w:p w14:paraId="65166F7A">
      <w:pPr>
        <w:rPr>
          <w:rFonts w:hint="default" w:eastAsiaTheme="minorEastAsia"/>
          <w:lang w:val="en-US" w:eastAsia="zh-CN"/>
        </w:rPr>
      </w:pPr>
    </w:p>
    <w:p w14:paraId="03A9DD9B">
      <w:pPr>
        <w:rPr>
          <w:rFonts w:hint="default" w:eastAsiaTheme="minorEastAsia"/>
          <w:lang w:val="en-US" w:eastAsia="zh-CN"/>
        </w:rPr>
      </w:pPr>
    </w:p>
    <w:p w14:paraId="243F5A4C">
      <w:pPr>
        <w:rPr>
          <w:rFonts w:hint="default" w:eastAsiaTheme="minorEastAsia"/>
          <w:lang w:val="en-US" w:eastAsia="zh-CN"/>
        </w:rPr>
      </w:pPr>
    </w:p>
    <w:p w14:paraId="4EFA0E7F">
      <w:pPr>
        <w:rPr>
          <w:rFonts w:hint="default" w:eastAsiaTheme="minorEastAsia"/>
          <w:lang w:val="en-US" w:eastAsia="zh-CN"/>
        </w:rPr>
      </w:pPr>
    </w:p>
    <w:p w14:paraId="70889429">
      <w:pPr>
        <w:rPr>
          <w:rFonts w:hint="default" w:eastAsiaTheme="minorEastAsia"/>
          <w:lang w:val="en-US" w:eastAsia="zh-CN"/>
        </w:rPr>
      </w:pPr>
    </w:p>
    <w:p w14:paraId="345A07BA">
      <w:pPr>
        <w:rPr>
          <w:rFonts w:hint="default" w:eastAsiaTheme="minorEastAsia"/>
          <w:lang w:val="en-US" w:eastAsia="zh-CN"/>
        </w:rPr>
      </w:pPr>
    </w:p>
    <w:p w14:paraId="4655068B">
      <w:pPr>
        <w:rPr>
          <w:rFonts w:hint="default" w:eastAsiaTheme="minorEastAsia"/>
          <w:lang w:val="en-US" w:eastAsia="zh-CN"/>
        </w:rPr>
      </w:pPr>
    </w:p>
    <w:p w14:paraId="01F3ECA2">
      <w:pPr>
        <w:rPr>
          <w:rFonts w:hint="default" w:eastAsiaTheme="minorEastAsia"/>
          <w:lang w:val="en-US" w:eastAsia="zh-CN"/>
        </w:rPr>
      </w:pPr>
    </w:p>
    <w:p w14:paraId="081FD483">
      <w:pPr>
        <w:rPr>
          <w:rFonts w:hint="default" w:eastAsiaTheme="minorEastAsia"/>
          <w:lang w:val="en-US" w:eastAsia="zh-CN"/>
        </w:rPr>
      </w:pPr>
    </w:p>
    <w:p w14:paraId="05464BDF">
      <w:pPr>
        <w:rPr>
          <w:rFonts w:hint="default" w:eastAsiaTheme="minorEastAsia"/>
          <w:lang w:val="en-US" w:eastAsia="zh-CN"/>
        </w:rPr>
      </w:pPr>
    </w:p>
    <w:p w14:paraId="7D289588">
      <w:pPr>
        <w:rPr>
          <w:rFonts w:hint="default" w:eastAsiaTheme="minorEastAsia"/>
          <w:lang w:val="en-US" w:eastAsia="zh-CN"/>
        </w:rPr>
      </w:pPr>
    </w:p>
    <w:p w14:paraId="43BDD9B2">
      <w:pPr>
        <w:rPr>
          <w:rFonts w:hint="default" w:eastAsiaTheme="minorEastAsia"/>
          <w:lang w:val="en-US" w:eastAsia="zh-CN"/>
        </w:rPr>
      </w:pPr>
    </w:p>
    <w:tbl>
      <w:tblPr>
        <w:tblStyle w:val="5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980"/>
        <w:gridCol w:w="2054"/>
        <w:gridCol w:w="3569"/>
      </w:tblGrid>
      <w:tr w14:paraId="6342B78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5900DFC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教学效果分析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1EE697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  <w:tr w14:paraId="04FE155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741235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授课教师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425F53CE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2784363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BA23562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FB35D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0880F99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授课时间</w:t>
            </w:r>
          </w:p>
        </w:tc>
        <w:tc>
          <w:tcPr>
            <w:tcW w:w="50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8A0763">
            <w:pPr>
              <w:ind w:firstLine="360" w:firstLineChars="15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640324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   周</w:t>
            </w:r>
          </w:p>
        </w:tc>
      </w:tr>
      <w:tr w14:paraId="6243F37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7F6845A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课程名称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noWrap w:val="0"/>
            <w:vAlign w:val="center"/>
          </w:tcPr>
          <w:p w14:paraId="08BC0EC5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0B43C7E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DA4DD6C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 w14:paraId="2B855C4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4F12DA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章    节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4F2E5E9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  <w:t>第三章  口语交际训练基础知识</w:t>
            </w:r>
          </w:p>
        </w:tc>
      </w:tr>
      <w:tr w14:paraId="4F95C45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94A302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课    题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77013B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Cs w:val="21"/>
              </w:rPr>
              <w:t>第三节  朗诵与演讲</w:t>
            </w:r>
          </w:p>
        </w:tc>
      </w:tr>
      <w:tr w14:paraId="4BE04A4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12ECF43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教学目的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DA9BFEA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了解朗诵与演讲</w:t>
            </w:r>
          </w:p>
        </w:tc>
      </w:tr>
      <w:tr w14:paraId="0B236BF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77C415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教学重点与难点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E45E72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朗诵与演讲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的特点与选材</w:t>
            </w:r>
          </w:p>
        </w:tc>
      </w:tr>
      <w:tr w14:paraId="3CF22B7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D03990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教学内容、教学方法和教学过程</w:t>
            </w:r>
          </w:p>
        </w:tc>
      </w:tr>
      <w:tr w14:paraId="35F2DE9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31E919D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  <w:lang w:val="en-US" w:eastAsia="zh-CN"/>
              </w:rPr>
              <w:t xml:space="preserve">    读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965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朗诵与演讲是借助有声语言和态势语言表情达意的言语活动。二者具有相同的特点：都属于单向表述类口才类型，都有明确的内容，都需要较规范的口语和一定的表演能力，在表述主题时都要求充满激情。但是，二者又有区别，表现在：角色身份不同，朗诵者并不是作品中的主人公，演讲稿中“我”在绝大多数情况下就是演讲者自己；内容不同，朗诵侧重于展现个人抒情表意的能力，演讲侧重于个人说理表意的能力；文稿不同，朗诵中情感处理可戏剧化，而演讲更注重于说理与抒情的融合；场地性质不同，朗诵时的表演场地是独立于“听众席”之外的，演讲者进入正规场地，与听众之间是没有界限的。</w:t>
            </w:r>
          </w:p>
        </w:tc>
      </w:tr>
      <w:tr w14:paraId="6C4AE32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59437BD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教学内容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4A5630D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Cs w:val="21"/>
              </w:rPr>
              <w:t>第三节  朗诵与演讲</w:t>
            </w:r>
          </w:p>
          <w:p w14:paraId="0A023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一、朗诵</w:t>
            </w:r>
          </w:p>
          <w:p w14:paraId="5C205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（一）朗诵的特点和选材</w:t>
            </w:r>
          </w:p>
          <w:p w14:paraId="15854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315" w:firstLineChars="15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（二）把握作品内容和情感基调</w:t>
            </w:r>
          </w:p>
          <w:p w14:paraId="78EC8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315" w:firstLineChars="15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（三）朗诵的基本表达手段</w:t>
            </w:r>
          </w:p>
          <w:p w14:paraId="5B3FF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525" w:firstLineChars="25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运用停顿技巧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2. 把握好重音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Cs w:val="21"/>
              </w:rPr>
              <w:t>3. 控制节奏和语速</w:t>
            </w:r>
          </w:p>
          <w:p w14:paraId="49EB4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525" w:firstLineChars="25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 运用好语调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</w:rPr>
              <w:t>5. 注意朗诵的整体设计</w:t>
            </w:r>
          </w:p>
          <w:p w14:paraId="5A99F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二、演讲</w:t>
            </w:r>
          </w:p>
          <w:p w14:paraId="0DF9E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（一）演讲的类型</w:t>
            </w:r>
          </w:p>
          <w:p w14:paraId="7BC01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（二）成功演讲的技巧</w:t>
            </w:r>
          </w:p>
          <w:p w14:paraId="1FF4D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有的放矢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Cs w:val="21"/>
              </w:rPr>
              <w:t>2. 事、理、情三合一</w:t>
            </w:r>
          </w:p>
          <w:p w14:paraId="0EA89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 精心安排演讲的结构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4. 把握好演讲语言的特点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 w14:paraId="0AAB8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 辅以适当的态势语言</w:t>
            </w:r>
          </w:p>
        </w:tc>
      </w:tr>
      <w:tr w14:paraId="6F9F059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E78443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巩固复习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DFC54C">
            <w:pPr>
              <w:pStyle w:val="9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朗诵与演讲</w:t>
            </w:r>
          </w:p>
        </w:tc>
      </w:tr>
      <w:tr w14:paraId="5948A3A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6AC2044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布置作业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0F7CD3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演讲稿的特点是什么？常用的开头、结尾方式各有哪些？请以“构建和谐社会的基石”为题，设计一个开头。</w:t>
            </w:r>
          </w:p>
        </w:tc>
      </w:tr>
      <w:tr w14:paraId="273A884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9" w:type="dxa"/>
            <w:tcBorders>
              <w:tl2br w:val="nil"/>
              <w:tr2bl w:val="nil"/>
            </w:tcBorders>
            <w:noWrap w:val="0"/>
            <w:vAlign w:val="center"/>
          </w:tcPr>
          <w:p w14:paraId="298B168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4"/>
              </w:rPr>
              <w:t>教学效果分析</w:t>
            </w:r>
          </w:p>
        </w:tc>
        <w:tc>
          <w:tcPr>
            <w:tcW w:w="86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651938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1F1C818">
            <w:pPr>
              <w:pStyle w:val="4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2BF78469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3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653C79"/>
    <w:rsid w:val="00FA41FE"/>
    <w:rsid w:val="00FF725C"/>
    <w:rsid w:val="08D01D4B"/>
    <w:rsid w:val="26A44B50"/>
    <w:rsid w:val="28187A54"/>
    <w:rsid w:val="35D64779"/>
    <w:rsid w:val="385357F5"/>
    <w:rsid w:val="65422E2C"/>
    <w:rsid w:val="66FB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6</Pages>
  <Words>1123</Words>
  <Characters>1165</Characters>
  <Lines>0</Lines>
  <Paragraphs>0</Paragraphs>
  <TotalTime>7</TotalTime>
  <ScaleCrop>false</ScaleCrop>
  <LinksUpToDate>false</LinksUpToDate>
  <CharactersWithSpaces>1373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2025-05-06T07:14:02Z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69BF4F2DEB40433AB00F264F1ED630B4_13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